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5B1252">
        <w:rPr>
          <w:b/>
          <w:sz w:val="28"/>
          <w:szCs w:val="28"/>
        </w:rPr>
        <w:t xml:space="preserve"> Pertussis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5B1252">
            <w:r>
              <w:t>Pertussis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1B3C02" w:rsidP="00A35086">
            <w:r>
              <w:t>To promptly and appropriately treat pertussis.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1B3C02">
            <w:r>
              <w:t xml:space="preserve">Adults and children of all ages who </w:t>
            </w:r>
            <w:r w:rsidR="00A35086">
              <w:t>are assessed as having pertussis or have had contact with known cases.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A35086">
            <w:r>
              <w:t>High fever or productive cough may indicate a different diagnosis.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6B2904" w:rsidRDefault="006B2904" w:rsidP="006B2904">
            <w:r>
              <w:t>1. Characteristic symptoms occur late in the disease and early treatment is essential to prevent outbreaks. The diagnosis is made on clinical suspicion rather than relying on laboratory tests.</w:t>
            </w:r>
          </w:p>
          <w:p w:rsidR="006B2904" w:rsidRPr="006B2904" w:rsidRDefault="006B2904" w:rsidP="006B2904">
            <w:pPr>
              <w:rPr>
                <w:sz w:val="12"/>
                <w:szCs w:val="12"/>
              </w:rPr>
            </w:pPr>
          </w:p>
          <w:p w:rsidR="006B2904" w:rsidRDefault="006B2904" w:rsidP="006B2904">
            <w:r>
              <w:t>2. Pertussis usually starts with coryza and a mild cough (catarrhal stage) ‐ generally lasts 1 ‐ 2 weeks but maybe a few days only. This is followed by the paroxysmal stage. Contact with a probable or confirmed case is often the only clue to diagnosis during the catarrhal stage.</w:t>
            </w:r>
          </w:p>
          <w:p w:rsidR="006B2904" w:rsidRPr="006B2904" w:rsidRDefault="006B2904" w:rsidP="006B2904">
            <w:pPr>
              <w:rPr>
                <w:sz w:val="12"/>
                <w:szCs w:val="12"/>
              </w:rPr>
            </w:pPr>
          </w:p>
          <w:p w:rsidR="006B2904" w:rsidRDefault="006B2904" w:rsidP="006B2904">
            <w:r>
              <w:t>3. Other Key features that should lead to a suspicion of pertussis: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Paroxysmal cough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Coughing often followed by vomiting and/or apnoea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Characteristic whoop in 50% of children &amp; up to 20% of adult cases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Fever is usually absent or minimal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Cough often worse at night – may seem well in day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No other obvious explanation for cough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Infants can present with apnoea without a cough</w:t>
            </w:r>
          </w:p>
          <w:p w:rsidR="006B2904" w:rsidRDefault="006B2904" w:rsidP="006B2904">
            <w:pPr>
              <w:pStyle w:val="ListParagraph"/>
              <w:numPr>
                <w:ilvl w:val="0"/>
                <w:numId w:val="2"/>
              </w:numPr>
            </w:pPr>
            <w:r>
              <w:t>“Scratchy” throat and sweating attacks may occur in adults</w:t>
            </w:r>
          </w:p>
          <w:p w:rsidR="006B2904" w:rsidRPr="006B2904" w:rsidRDefault="006B2904" w:rsidP="006B2904">
            <w:pPr>
              <w:rPr>
                <w:sz w:val="12"/>
                <w:szCs w:val="12"/>
              </w:rPr>
            </w:pPr>
          </w:p>
          <w:p w:rsidR="001162FE" w:rsidRDefault="006B2904" w:rsidP="006B2904">
            <w:r>
              <w:t>4. Test all suspected cases of pertussis if there is no link to another confirmed case.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596319" w:rsidRDefault="00596319">
            <w:pPr>
              <w:rPr>
                <w:b/>
              </w:rPr>
            </w:pPr>
            <w:r w:rsidRPr="00596319">
              <w:rPr>
                <w:b/>
              </w:rPr>
              <w:t>Treatment of pertussis</w:t>
            </w:r>
            <w:r w:rsidR="00A35086">
              <w:rPr>
                <w:b/>
              </w:rPr>
              <w:t xml:space="preserve"> if started within 3 weeks on onset of cough or time of onset of cough unknown or prophylactic for patients in contact with infectious people </w:t>
            </w:r>
            <w:r w:rsidR="00A35086" w:rsidRPr="00A35086">
              <w:t>(see additional information below)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Pr="00155F95" w:rsidRDefault="00596319">
            <w:pPr>
              <w:rPr>
                <w:b/>
              </w:rPr>
            </w:pPr>
            <w:r w:rsidRPr="00155F95">
              <w:rPr>
                <w:b/>
              </w:rPr>
              <w:t>Azithromycin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596319" w:rsidRDefault="00596319" w:rsidP="00596319">
            <w:r w:rsidRPr="00EB2A49">
              <w:rPr>
                <w:u w:val="single"/>
              </w:rPr>
              <w:t>Adult</w:t>
            </w:r>
            <w:r>
              <w:t xml:space="preserve">: </w:t>
            </w:r>
            <w:r w:rsidRPr="00596319">
              <w:t>500 mg as a single dose on day 1 then 250 mg as a single dose on days 2 to 5.</w:t>
            </w:r>
          </w:p>
          <w:p w:rsidR="00596319" w:rsidRDefault="00596319" w:rsidP="00596319">
            <w:r w:rsidRPr="00EB2A49">
              <w:rPr>
                <w:u w:val="single"/>
              </w:rPr>
              <w:t>Child &gt; 6 months</w:t>
            </w:r>
            <w:r>
              <w:t xml:space="preserve">: </w:t>
            </w:r>
            <w:r w:rsidRPr="00596319">
              <w:t>10 mg/kg as a single dose on day 1 (maximum 500 mg), then 5 mg/kg/day as a single dose on days 2 to 5 (maximum 250 mg/day).</w:t>
            </w:r>
          </w:p>
          <w:p w:rsidR="001162FE" w:rsidRDefault="00596319" w:rsidP="00EE162D">
            <w:r w:rsidRPr="00EB2A49">
              <w:rPr>
                <w:u w:val="single"/>
              </w:rPr>
              <w:t>Child &lt; 6 months</w:t>
            </w:r>
            <w:r>
              <w:t xml:space="preserve">: 10 mg/kg </w:t>
            </w:r>
            <w:r w:rsidR="00EE162D">
              <w:t>ONCE</w:t>
            </w:r>
            <w:bookmarkStart w:id="0" w:name="_GoBack"/>
            <w:bookmarkEnd w:id="0"/>
            <w:r>
              <w:t xml:space="preserve"> daily for 5 days.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596319">
            <w:r>
              <w:t>Oral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596319">
            <w:r>
              <w:t>5 days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596319">
            <w:r>
              <w:t>Hypersensitivity to azithromycin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1162FE" w:rsidRDefault="00596319" w:rsidP="00596319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Pr="00596319">
              <w:t>arfarin—monitor INR 3 days after starting antibiotics</w:t>
            </w:r>
          </w:p>
          <w:p w:rsidR="00596319" w:rsidRDefault="00596319" w:rsidP="00596319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Pr="00596319">
              <w:t xml:space="preserve"> predisposition to QT-interval prolongation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596319" w:rsidRDefault="00596319" w:rsidP="008C2A3F">
            <w:r w:rsidRPr="00596319">
              <w:t>This dose</w:t>
            </w:r>
            <w:r>
              <w:t xml:space="preserve"> of azithromycin differs to BPAC</w:t>
            </w:r>
            <w:r w:rsidRPr="00596319">
              <w:t xml:space="preserve"> recommendations but is in line with current New Zealand and international guidelines</w:t>
            </w:r>
            <w:r>
              <w:t>.</w:t>
            </w:r>
          </w:p>
          <w:p w:rsidR="00A35086" w:rsidRPr="00A35086" w:rsidRDefault="00A35086" w:rsidP="008C2A3F">
            <w:pPr>
              <w:rPr>
                <w:sz w:val="12"/>
                <w:szCs w:val="12"/>
              </w:rPr>
            </w:pPr>
          </w:p>
          <w:p w:rsidR="00A35086" w:rsidRDefault="00A35086" w:rsidP="00A35086">
            <w:r>
              <w:t>Prophylactic antibiotics are recommended for people who have spent more than one hour in the close proximity of an infectious person if they:</w:t>
            </w:r>
          </w:p>
          <w:p w:rsidR="00A35086" w:rsidRDefault="00A35086" w:rsidP="00A35086">
            <w:pPr>
              <w:pStyle w:val="ListParagraph"/>
              <w:numPr>
                <w:ilvl w:val="0"/>
                <w:numId w:val="6"/>
              </w:numPr>
            </w:pPr>
            <w:r>
              <w:t>Are aged less than one year</w:t>
            </w:r>
          </w:p>
          <w:p w:rsidR="00A35086" w:rsidRDefault="00A35086" w:rsidP="00A35086">
            <w:pPr>
              <w:pStyle w:val="ListParagraph"/>
              <w:numPr>
                <w:ilvl w:val="0"/>
                <w:numId w:val="6"/>
              </w:numPr>
            </w:pPr>
            <w:r>
              <w:t xml:space="preserve">Have an infant aged less than one year in the same household, or they spend significant time with infants aged less than one year </w:t>
            </w:r>
          </w:p>
          <w:p w:rsidR="00A35086" w:rsidRDefault="00A35086" w:rsidP="00A3508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Are pregnant, particularly in the last weeks of pregnancy</w:t>
            </w:r>
          </w:p>
          <w:p w:rsidR="00A35086" w:rsidRDefault="00A35086" w:rsidP="00A35086">
            <w:pPr>
              <w:pStyle w:val="ListParagraph"/>
              <w:numPr>
                <w:ilvl w:val="0"/>
                <w:numId w:val="6"/>
              </w:numPr>
            </w:pPr>
            <w:r>
              <w:t>Are at risk of severe complications, e.g. people who are immunocompromised or have severe asthma</w:t>
            </w:r>
          </w:p>
          <w:p w:rsidR="00596319" w:rsidRPr="00596319" w:rsidRDefault="00596319" w:rsidP="008C2A3F">
            <w:pPr>
              <w:rPr>
                <w:sz w:val="12"/>
                <w:szCs w:val="12"/>
              </w:rPr>
            </w:pPr>
          </w:p>
          <w:p w:rsidR="008C2A3F" w:rsidRDefault="00596319" w:rsidP="008C2A3F">
            <w:r w:rsidRPr="00596319">
              <w:t>No diagnostic test is sensitive enough to be relied on to exclude pertussis. While a positive test has confirmatory value, a negative test is meaningless. Management is on clinical suspicion. Do not rely on lab results.</w:t>
            </w:r>
          </w:p>
          <w:p w:rsidR="00596319" w:rsidRPr="00596319" w:rsidRDefault="00596319" w:rsidP="008C2A3F">
            <w:pPr>
              <w:rPr>
                <w:sz w:val="12"/>
                <w:szCs w:val="12"/>
              </w:rPr>
            </w:pPr>
          </w:p>
          <w:p w:rsidR="00FA0DBA" w:rsidRDefault="00FA0DBA" w:rsidP="00FA0DBA">
            <w:r>
              <w:t>Isolate:</w:t>
            </w:r>
          </w:p>
          <w:p w:rsidR="00FA0DBA" w:rsidRDefault="00FA0DBA" w:rsidP="00FA0DBA">
            <w:pPr>
              <w:pStyle w:val="ListParagraph"/>
              <w:numPr>
                <w:ilvl w:val="0"/>
                <w:numId w:val="5"/>
              </w:numPr>
            </w:pPr>
            <w:r>
              <w:t>If untreated, isolate for at least 3 weeks after the onset of symptoms (usually 2 weeks after onset of cough) and exclude from pre-school or school.</w:t>
            </w:r>
          </w:p>
          <w:p w:rsidR="00FA0DBA" w:rsidRDefault="00FA0DBA" w:rsidP="00FA0DBA">
            <w:pPr>
              <w:pStyle w:val="ListParagraph"/>
              <w:numPr>
                <w:ilvl w:val="0"/>
                <w:numId w:val="5"/>
              </w:numPr>
            </w:pPr>
            <w:r>
              <w:t>If treated, isolate for 5 days and exclude from pre-school or school.</w:t>
            </w:r>
          </w:p>
          <w:p w:rsidR="00FA0DBA" w:rsidRPr="00155F95" w:rsidRDefault="00FA0DBA" w:rsidP="00FA0DBA">
            <w:pPr>
              <w:rPr>
                <w:sz w:val="12"/>
                <w:szCs w:val="12"/>
              </w:rPr>
            </w:pPr>
          </w:p>
          <w:p w:rsidR="00FA0DBA" w:rsidRDefault="00FA0DBA" w:rsidP="00FA0DBA">
            <w:r>
              <w:t>Educate:</w:t>
            </w:r>
          </w:p>
          <w:p w:rsidR="00FA0DBA" w:rsidRDefault="00FA0DBA" w:rsidP="00FA0DBA">
            <w:pPr>
              <w:pStyle w:val="ListParagraph"/>
              <w:numPr>
                <w:ilvl w:val="0"/>
                <w:numId w:val="4"/>
              </w:numPr>
            </w:pPr>
            <w:r>
              <w:t>The principal management is reassurance and explanation of the natural history.</w:t>
            </w:r>
          </w:p>
          <w:p w:rsidR="00FA0DBA" w:rsidRDefault="00FA0DBA" w:rsidP="00FA0DBA">
            <w:pPr>
              <w:pStyle w:val="ListParagraph"/>
              <w:numPr>
                <w:ilvl w:val="0"/>
                <w:numId w:val="4"/>
              </w:numPr>
            </w:pPr>
            <w:r>
              <w:t>Consider simple measures, as for post-viral cough.</w:t>
            </w:r>
          </w:p>
          <w:p w:rsidR="00FA0DBA" w:rsidRDefault="00FA0DBA" w:rsidP="00FA0DBA">
            <w:pPr>
              <w:pStyle w:val="ListParagraph"/>
              <w:numPr>
                <w:ilvl w:val="0"/>
                <w:numId w:val="4"/>
              </w:numPr>
            </w:pPr>
            <w:r>
              <w:t>No medication has been found to help the paroxysms.</w:t>
            </w:r>
          </w:p>
          <w:p w:rsidR="00FF0A23" w:rsidRPr="00FF0A23" w:rsidRDefault="00FF0A23" w:rsidP="00FF0A23">
            <w:pPr>
              <w:pStyle w:val="ListParagraph"/>
              <w:ind w:left="1080"/>
              <w:rPr>
                <w:sz w:val="12"/>
                <w:szCs w:val="12"/>
              </w:rPr>
            </w:pPr>
          </w:p>
          <w:p w:rsidR="00FA0DBA" w:rsidRDefault="00102EF1" w:rsidP="008C2A3F">
            <w:r>
              <w:t>Prevent pertussis</w:t>
            </w:r>
            <w:r w:rsidR="00FF0A23">
              <w:t xml:space="preserve"> by offering immunisation.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FF0A23" w:rsidRDefault="00FF0A23" w:rsidP="008C2A3F">
            <w:r>
              <w:t>Advise that young children can deteriorate rapidly, therefore to seek immediate medical attention.</w:t>
            </w:r>
          </w:p>
          <w:p w:rsidR="008C2A3F" w:rsidRDefault="00FF0A23" w:rsidP="008C2A3F">
            <w:r w:rsidRPr="00FF0A23">
              <w:t>Notify Medical Officer of Health of suspected or laboratory identified cases of pertussis.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152ECC" w:rsidRDefault="00152ECC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6B2904" w:rsidP="0070113B">
            <w:r w:rsidRPr="006B2904">
              <w:rPr>
                <w:u w:val="single"/>
              </w:rPr>
              <w:t>Coryza</w:t>
            </w:r>
            <w:r>
              <w:t xml:space="preserve">- </w:t>
            </w:r>
            <w:r w:rsidRPr="006B2904">
              <w:t>inflammation of the mucous membrane in the nose, caused especially by a cold or by hay fever</w:t>
            </w:r>
          </w:p>
          <w:p w:rsidR="00EC1963" w:rsidRDefault="00EC1963" w:rsidP="0070113B">
            <w:r w:rsidRPr="00EC1963">
              <w:rPr>
                <w:u w:val="single"/>
              </w:rPr>
              <w:t>Paroxysmal cough</w:t>
            </w:r>
            <w:r>
              <w:t>- a</w:t>
            </w:r>
            <w:r w:rsidRPr="00EC1963">
              <w:t xml:space="preserve"> persistent cough occurring with a sudden onset.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1B3C02">
        <w:tc>
          <w:tcPr>
            <w:tcW w:w="2689" w:type="dxa"/>
          </w:tcPr>
          <w:p w:rsidR="008C2A3F" w:rsidRPr="0064385C" w:rsidRDefault="008C2A3F" w:rsidP="001B3C02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1B3C02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lastRenderedPageBreak/>
        <w:t>We the undersigned agree that we have read, understood and will comply with this standing order and all associated documents.</w:t>
      </w:r>
    </w:p>
    <w:p w:rsidR="001162FE" w:rsidRDefault="001162FE"/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/>
    <w:sectPr w:rsidR="001162FE" w:rsidSect="00D27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CC" w:rsidRDefault="00152ECC" w:rsidP="00152ECC">
      <w:pPr>
        <w:spacing w:after="0" w:line="240" w:lineRule="auto"/>
      </w:pPr>
      <w:r>
        <w:separator/>
      </w:r>
    </w:p>
  </w:endnote>
  <w:endnote w:type="continuationSeparator" w:id="0">
    <w:p w:rsidR="00152ECC" w:rsidRDefault="00152ECC" w:rsidP="0015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Footer"/>
    </w:pPr>
    <w:r>
      <w:t>Pertussis Standing Order</w:t>
    </w:r>
    <w:r>
      <w:tab/>
      <w:t>October 2015</w:t>
    </w:r>
    <w:r>
      <w:tab/>
      <w:t>WellSouth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CC" w:rsidRDefault="00152ECC" w:rsidP="00152ECC">
      <w:pPr>
        <w:spacing w:after="0" w:line="240" w:lineRule="auto"/>
      </w:pPr>
      <w:r>
        <w:separator/>
      </w:r>
    </w:p>
  </w:footnote>
  <w:footnote w:type="continuationSeparator" w:id="0">
    <w:p w:rsidR="00152ECC" w:rsidRDefault="00152ECC" w:rsidP="0015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CC" w:rsidRDefault="00152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A64"/>
    <w:multiLevelType w:val="hybridMultilevel"/>
    <w:tmpl w:val="5C0813A8"/>
    <w:lvl w:ilvl="0" w:tplc="3AC60C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73FA"/>
    <w:multiLevelType w:val="hybridMultilevel"/>
    <w:tmpl w:val="FF529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84F48"/>
    <w:multiLevelType w:val="hybridMultilevel"/>
    <w:tmpl w:val="7B061786"/>
    <w:lvl w:ilvl="0" w:tplc="3AC60C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547F"/>
    <w:multiLevelType w:val="hybridMultilevel"/>
    <w:tmpl w:val="B76640F0"/>
    <w:lvl w:ilvl="0" w:tplc="3AC60C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31E5"/>
    <w:multiLevelType w:val="hybridMultilevel"/>
    <w:tmpl w:val="A294A7A6"/>
    <w:lvl w:ilvl="0" w:tplc="3AC60C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F0380"/>
    <w:multiLevelType w:val="hybridMultilevel"/>
    <w:tmpl w:val="D31A065A"/>
    <w:lvl w:ilvl="0" w:tplc="3AC60C7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02EF1"/>
    <w:rsid w:val="001162FE"/>
    <w:rsid w:val="00123A68"/>
    <w:rsid w:val="00152ECC"/>
    <w:rsid w:val="00155F95"/>
    <w:rsid w:val="001B3C02"/>
    <w:rsid w:val="002A4F5D"/>
    <w:rsid w:val="00476AA6"/>
    <w:rsid w:val="005216BC"/>
    <w:rsid w:val="00596319"/>
    <w:rsid w:val="005B1252"/>
    <w:rsid w:val="0064385C"/>
    <w:rsid w:val="006B2904"/>
    <w:rsid w:val="0070113B"/>
    <w:rsid w:val="00844BFA"/>
    <w:rsid w:val="00853012"/>
    <w:rsid w:val="00877CF2"/>
    <w:rsid w:val="008C2A3F"/>
    <w:rsid w:val="00A35086"/>
    <w:rsid w:val="00D270A8"/>
    <w:rsid w:val="00EB2A49"/>
    <w:rsid w:val="00EC1963"/>
    <w:rsid w:val="00EE162D"/>
    <w:rsid w:val="00FA0DB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ECC"/>
  </w:style>
  <w:style w:type="paragraph" w:styleId="Footer">
    <w:name w:val="footer"/>
    <w:basedOn w:val="Normal"/>
    <w:link w:val="FooterChar"/>
    <w:uiPriority w:val="99"/>
    <w:unhideWhenUsed/>
    <w:rsid w:val="00152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zf.org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899901C2</Template>
  <TotalTime>43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13</cp:revision>
  <dcterms:created xsi:type="dcterms:W3CDTF">2015-08-19T22:17:00Z</dcterms:created>
  <dcterms:modified xsi:type="dcterms:W3CDTF">2015-12-09T19:16:00Z</dcterms:modified>
</cp:coreProperties>
</file>